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51798">
        <w:rPr>
          <w:rFonts w:ascii="NeoSansPro-Regular" w:hAnsi="NeoSansPro-Regular" w:cs="NeoSansPro-Regular"/>
          <w:color w:val="404040"/>
          <w:sz w:val="20"/>
          <w:szCs w:val="20"/>
        </w:rPr>
        <w:t>José Raúl Mantilla García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77E81">
        <w:rPr>
          <w:rFonts w:ascii="NeoSansPro-Regular" w:hAnsi="NeoSansPro-Regular" w:cs="NeoSansPro-Regular"/>
          <w:color w:val="404040"/>
          <w:sz w:val="20"/>
          <w:szCs w:val="20"/>
        </w:rPr>
        <w:t>Máster</w:t>
      </w:r>
      <w:r w:rsidR="00151798">
        <w:rPr>
          <w:rFonts w:ascii="NeoSansPro-Regular" w:hAnsi="NeoSansPro-Regular" w:cs="NeoSansPro-Regular"/>
          <w:color w:val="404040"/>
          <w:sz w:val="20"/>
          <w:szCs w:val="20"/>
        </w:rPr>
        <w:t xml:space="preserve"> en Gobernabilidad y Gestión Pública </w:t>
      </w:r>
    </w:p>
    <w:p w:rsidR="00AB5916" w:rsidRPr="0015179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51798">
        <w:rPr>
          <w:rFonts w:ascii="NeoSansPro-Bold" w:hAnsi="NeoSansPro-Bold" w:cs="NeoSansPro-Bold"/>
          <w:bCs/>
          <w:color w:val="404040"/>
          <w:sz w:val="20"/>
          <w:szCs w:val="20"/>
        </w:rPr>
        <w:t>6867140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51798">
        <w:rPr>
          <w:rFonts w:ascii="NeoSansPro-Regular" w:hAnsi="NeoSansPro-Regular" w:cs="NeoSansPro-Regular"/>
          <w:color w:val="404040"/>
          <w:sz w:val="20"/>
          <w:szCs w:val="20"/>
        </w:rPr>
        <w:t>(229) 921 2619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51798">
        <w:rPr>
          <w:rFonts w:ascii="NeoSansPro-Regular" w:hAnsi="NeoSansPro-Regular" w:cs="NeoSansPro-Regular"/>
          <w:color w:val="404040"/>
          <w:sz w:val="20"/>
          <w:szCs w:val="20"/>
        </w:rPr>
        <w:t>enlace_subveracruz@hotmail.com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51798">
        <w:rPr>
          <w:rFonts w:ascii="NeoSansPro-Regular" w:hAnsi="NeoSansPro-Regular" w:cs="NeoSansPro-Regular"/>
          <w:color w:val="404040"/>
          <w:sz w:val="20"/>
          <w:szCs w:val="20"/>
        </w:rPr>
        <w:t xml:space="preserve">Nacional Autónoma de </w:t>
      </w:r>
      <w:r w:rsidR="00977E81">
        <w:rPr>
          <w:rFonts w:ascii="NeoSansPro-Regular" w:hAnsi="NeoSansPro-Regular" w:cs="NeoSansPro-Regular"/>
          <w:color w:val="404040"/>
          <w:sz w:val="20"/>
          <w:szCs w:val="20"/>
        </w:rPr>
        <w:t>México;</w:t>
      </w:r>
      <w:r w:rsidR="00151798"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Administración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51798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51798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51798">
        <w:rPr>
          <w:rFonts w:ascii="NeoSansPro-Regular" w:hAnsi="NeoSansPro-Regular" w:cs="NeoSansPro-Regular"/>
          <w:b/>
          <w:color w:val="404040"/>
          <w:sz w:val="20"/>
          <w:szCs w:val="20"/>
        </w:rPr>
        <w:t>2010-2011</w:t>
      </w:r>
    </w:p>
    <w:p w:rsidR="00151798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Universitario de Investigación Ortega y Gasset</w:t>
      </w:r>
      <w:r w:rsidR="00977E81">
        <w:rPr>
          <w:rFonts w:ascii="NeoSansPro-Regular" w:hAnsi="NeoSansPro-Regular" w:cs="NeoSansPro-Regular"/>
          <w:color w:val="404040"/>
          <w:sz w:val="20"/>
          <w:szCs w:val="20"/>
        </w:rPr>
        <w:t xml:space="preserve"> de Madrid, España;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Máster en Gobernabilidad y Gestión Pública.</w:t>
      </w:r>
    </w:p>
    <w:p w:rsidR="00151798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51798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51798"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</w:p>
    <w:p w:rsidR="00151798" w:rsidRPr="00151798" w:rsidRDefault="001517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n-US"/>
        </w:rPr>
      </w:pPr>
      <w:r w:rsidRPr="00151798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Georgetown University in Washington, D.C.</w:t>
      </w:r>
      <w:r w:rsidR="00977E81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;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 xml:space="preserve"> International Program in Policy and Governance, “Leadership</w:t>
      </w:r>
      <w:r w:rsidR="00977E81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, Communication, and U.S. Politics”.</w:t>
      </w:r>
      <w:r w:rsidRPr="00151798">
        <w:rPr>
          <w:rFonts w:ascii="NeoSansPro-Regular" w:hAnsi="NeoSansPro-Regular" w:cs="NeoSansPro-Regular"/>
          <w:b/>
          <w:color w:val="404040"/>
          <w:sz w:val="20"/>
          <w:szCs w:val="20"/>
          <w:lang w:val="en-US"/>
        </w:rPr>
        <w:t xml:space="preserve"> </w:t>
      </w:r>
    </w:p>
    <w:p w:rsidR="00AB5916" w:rsidRPr="0015179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n-US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77E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977E81" w:rsidRDefault="00977E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Enlace Administrativo en la Fiscalía Regional Zona Centro Veracruz.</w:t>
      </w:r>
    </w:p>
    <w:p w:rsidR="00AB5916" w:rsidRDefault="00977E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2017</w:t>
      </w:r>
    </w:p>
    <w:p w:rsidR="00977E81" w:rsidRPr="00977E81" w:rsidRDefault="00977E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Coordinador de Subsidios Federales y Encargado del Departamento de Adquisiciones de la Fiscalía General del Estado de Veracruz.</w:t>
      </w:r>
    </w:p>
    <w:p w:rsidR="00AB5916" w:rsidRDefault="00977E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2015</w:t>
      </w:r>
    </w:p>
    <w:p w:rsidR="00AB5916" w:rsidRDefault="00977E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Analista Administrativo de la Procuraduría General de Justicia del Estado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977E81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Administración Pública y de Empresas. 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7A" w:rsidRDefault="0041567A" w:rsidP="00AB5916">
      <w:pPr>
        <w:spacing w:after="0" w:line="240" w:lineRule="auto"/>
      </w:pPr>
      <w:r>
        <w:separator/>
      </w:r>
    </w:p>
  </w:endnote>
  <w:endnote w:type="continuationSeparator" w:id="0">
    <w:p w:rsidR="0041567A" w:rsidRDefault="004156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7A" w:rsidRDefault="0041567A" w:rsidP="00AB5916">
      <w:pPr>
        <w:spacing w:after="0" w:line="240" w:lineRule="auto"/>
      </w:pPr>
      <w:r>
        <w:separator/>
      </w:r>
    </w:p>
  </w:footnote>
  <w:footnote w:type="continuationSeparator" w:id="0">
    <w:p w:rsidR="0041567A" w:rsidRDefault="004156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1798"/>
    <w:rsid w:val="00196774"/>
    <w:rsid w:val="00247088"/>
    <w:rsid w:val="00304E91"/>
    <w:rsid w:val="0041567A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77E81"/>
    <w:rsid w:val="00A66637"/>
    <w:rsid w:val="00AB5916"/>
    <w:rsid w:val="00CE7F12"/>
    <w:rsid w:val="00D03386"/>
    <w:rsid w:val="00DA0750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E95D2-8575-4223-B5C2-F676BEF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2017-11-09T02:38:00Z</dcterms:created>
  <dcterms:modified xsi:type="dcterms:W3CDTF">2017-11-09T02:38:00Z</dcterms:modified>
</cp:coreProperties>
</file>